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4: School Law and Ethics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lineRule="auto"/>
        <w:rPr/>
      </w:pPr>
      <w:r w:rsidDel="00000000" w:rsidR="00000000" w:rsidRPr="00000000">
        <w:rPr>
          <w:rtl w:val="0"/>
        </w:rPr>
        <w:t xml:space="preserve">Essential Questions:</w:t>
      </w:r>
    </w:p>
    <w:p w:rsidR="00000000" w:rsidDel="00000000" w:rsidP="00000000" w:rsidRDefault="00000000" w:rsidRPr="00000000" w14:paraId="00000004">
      <w:pPr>
        <w:rPr/>
      </w:pPr>
      <w:r w:rsidDel="00000000" w:rsidR="00000000" w:rsidRPr="00000000">
        <w:rPr>
          <w:rtl w:val="0"/>
        </w:rPr>
        <w:t xml:space="preserve">What are the laws and principles that protect educators in the classroom?</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Is it possible to teach about religion and religious topics in the classroom?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How do current “hot topics” in society impact the classroom?</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What rules and laws govern a teacher’s actions inside and outside of the classroom?</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What laws and principles govern students’ rights in the classroom?</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Link to </w:t>
      </w:r>
      <w:hyperlink r:id="rId6">
        <w:r w:rsidDel="00000000" w:rsidR="00000000" w:rsidRPr="00000000">
          <w:rPr>
            <w:color w:val="1155cc"/>
            <w:u w:val="single"/>
            <w:rtl w:val="0"/>
          </w:rPr>
          <w:t xml:space="preserve">Word Wall and Things to Know</w:t>
        </w:r>
      </w:hyperlink>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Videos</w:t>
      </w:r>
    </w:p>
    <w:p w:rsidR="00000000" w:rsidDel="00000000" w:rsidP="00000000" w:rsidRDefault="00000000" w:rsidRPr="00000000" w14:paraId="00000012">
      <w:pPr>
        <w:rPr>
          <w:b w:val="1"/>
          <w:sz w:val="28"/>
          <w:szCs w:val="28"/>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Is “critical race theory” a way of understanding how American racism has shaped public policy, or a divisive discourse that pits people of color against white people? Liberals and conservatives are in sharp disagreement.</w:t>
      </w:r>
    </w:p>
    <w:p w:rsidR="00000000" w:rsidDel="00000000" w:rsidP="00000000" w:rsidRDefault="00000000" w:rsidRPr="00000000" w14:paraId="00000014">
      <w:pPr>
        <w:rPr>
          <w:b w:val="1"/>
          <w:color w:val="202122"/>
          <w:sz w:val="28"/>
          <w:szCs w:val="28"/>
        </w:rPr>
      </w:pPr>
      <w:hyperlink r:id="rId7">
        <w:r w:rsidDel="00000000" w:rsidR="00000000" w:rsidRPr="00000000">
          <w:rPr>
            <w:color w:val="1155cc"/>
            <w:sz w:val="28"/>
            <w:szCs w:val="28"/>
            <w:u w:val="single"/>
            <w:rtl w:val="0"/>
          </w:rPr>
          <w:t xml:space="preserve">https://www.youtube.com/watch?v=z15OKP203G0</w:t>
        </w:r>
      </w:hyperlink>
      <w:r w:rsidDel="00000000" w:rsidR="00000000" w:rsidRPr="00000000">
        <w:rPr>
          <w:rtl w:val="0"/>
        </w:rPr>
      </w:r>
    </w:p>
    <w:p w:rsidR="00000000" w:rsidDel="00000000" w:rsidP="00000000" w:rsidRDefault="00000000" w:rsidRPr="00000000" w14:paraId="00000015">
      <w:pPr>
        <w:rPr>
          <w:b w:val="1"/>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Unit 4:</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ind w:left="720" w:firstLine="0"/>
        <w:rPr/>
      </w:pPr>
      <w:r w:rsidDel="00000000" w:rsidR="00000000" w:rsidRPr="00000000">
        <w:rPr>
          <w:rtl w:val="0"/>
        </w:rPr>
        <w:t xml:space="preserve">1.     Which of the following is an example of a question that can </w:t>
      </w:r>
      <w:r w:rsidDel="00000000" w:rsidR="00000000" w:rsidRPr="00000000">
        <w:rPr>
          <w:b w:val="1"/>
          <w:u w:val="single"/>
          <w:rtl w:val="0"/>
        </w:rPr>
        <w:t xml:space="preserve">NOT</w:t>
      </w:r>
      <w:r w:rsidDel="00000000" w:rsidR="00000000" w:rsidRPr="00000000">
        <w:rPr>
          <w:rtl w:val="0"/>
        </w:rPr>
        <w:t xml:space="preserve"> be asked in an interview?</w:t>
      </w:r>
    </w:p>
    <w:p w:rsidR="00000000" w:rsidDel="00000000" w:rsidP="00000000" w:rsidRDefault="00000000" w:rsidRPr="00000000" w14:paraId="0000001A">
      <w:pPr>
        <w:ind w:left="720" w:firstLine="0"/>
        <w:rPr/>
      </w:pPr>
      <w:r w:rsidDel="00000000" w:rsidR="00000000" w:rsidRPr="00000000">
        <w:rPr>
          <w:rtl w:val="0"/>
        </w:rPr>
        <w:t xml:space="preserve">A.    If hired, can you furnish proof that you are over 18?</w:t>
      </w:r>
    </w:p>
    <w:p w:rsidR="00000000" w:rsidDel="00000000" w:rsidP="00000000" w:rsidRDefault="00000000" w:rsidRPr="00000000" w14:paraId="0000001B">
      <w:pPr>
        <w:ind w:left="720" w:firstLine="0"/>
        <w:rPr/>
      </w:pPr>
      <w:r w:rsidDel="00000000" w:rsidR="00000000" w:rsidRPr="00000000">
        <w:rPr>
          <w:rtl w:val="0"/>
        </w:rPr>
        <w:t xml:space="preserve">B.    Can you perform the essential functions of this job, with or without accommodation?</w:t>
      </w:r>
    </w:p>
    <w:p w:rsidR="00000000" w:rsidDel="00000000" w:rsidP="00000000" w:rsidRDefault="00000000" w:rsidRPr="00000000" w14:paraId="0000001C">
      <w:pPr>
        <w:ind w:left="720" w:firstLine="0"/>
        <w:rPr/>
      </w:pPr>
      <w:r w:rsidDel="00000000" w:rsidR="00000000" w:rsidRPr="00000000">
        <w:rPr>
          <w:rtl w:val="0"/>
        </w:rPr>
        <w:t xml:space="preserve">C.     Are there specific times that you cannot work?</w:t>
      </w:r>
    </w:p>
    <w:p w:rsidR="00000000" w:rsidDel="00000000" w:rsidP="00000000" w:rsidRDefault="00000000" w:rsidRPr="00000000" w14:paraId="0000001D">
      <w:pPr>
        <w:ind w:left="720" w:firstLine="0"/>
        <w:rPr>
          <w:color w:val="ff0000"/>
        </w:rPr>
      </w:pPr>
      <w:r w:rsidDel="00000000" w:rsidR="00000000" w:rsidRPr="00000000">
        <w:rPr>
          <w:color w:val="ff0000"/>
          <w:rtl w:val="0"/>
        </w:rPr>
        <w:t xml:space="preserve">D.    Have you ever been arrested?</w:t>
      </w:r>
    </w:p>
    <w:p w:rsidR="00000000" w:rsidDel="00000000" w:rsidP="00000000" w:rsidRDefault="00000000" w:rsidRPr="00000000" w14:paraId="0000001E">
      <w:pPr>
        <w:rPr>
          <w:color w:val="ff0000"/>
        </w:rPr>
      </w:pPr>
      <w:r w:rsidDel="00000000" w:rsidR="00000000" w:rsidRPr="00000000">
        <w:rPr>
          <w:color w:val="ff0000"/>
          <w:rtl w:val="0"/>
        </w:rPr>
        <w:t xml:space="preserve"> </w:t>
      </w:r>
    </w:p>
    <w:p w:rsidR="00000000" w:rsidDel="00000000" w:rsidP="00000000" w:rsidRDefault="00000000" w:rsidRPr="00000000" w14:paraId="0000001F">
      <w:pPr>
        <w:ind w:left="720" w:firstLine="0"/>
        <w:rPr/>
      </w:pPr>
      <w:r w:rsidDel="00000000" w:rsidR="00000000" w:rsidRPr="00000000">
        <w:rPr>
          <w:rtl w:val="0"/>
        </w:rPr>
        <w:t xml:space="preserve">2.     This law, from 1964, prohibits discrimination in virtually every employment circumstance on the basis of race, color, religion, gender, pregnancy, or national origin:</w:t>
      </w:r>
    </w:p>
    <w:p w:rsidR="00000000" w:rsidDel="00000000" w:rsidP="00000000" w:rsidRDefault="00000000" w:rsidRPr="00000000" w14:paraId="00000020">
      <w:pPr>
        <w:ind w:left="720" w:firstLine="0"/>
        <w:rPr>
          <w:color w:val="ff0000"/>
        </w:rPr>
      </w:pPr>
      <w:r w:rsidDel="00000000" w:rsidR="00000000" w:rsidRPr="00000000">
        <w:rPr>
          <w:color w:val="ff0000"/>
          <w:rtl w:val="0"/>
        </w:rPr>
        <w:t xml:space="preserve">A.    Title VII of the Civil Rights Act</w:t>
      </w:r>
    </w:p>
    <w:p w:rsidR="00000000" w:rsidDel="00000000" w:rsidP="00000000" w:rsidRDefault="00000000" w:rsidRPr="00000000" w14:paraId="00000021">
      <w:pPr>
        <w:ind w:left="720" w:firstLine="0"/>
        <w:rPr/>
      </w:pPr>
      <w:r w:rsidDel="00000000" w:rsidR="00000000" w:rsidRPr="00000000">
        <w:rPr>
          <w:rtl w:val="0"/>
        </w:rPr>
        <w:t xml:space="preserve">B.    Copyright Act</w:t>
      </w:r>
    </w:p>
    <w:p w:rsidR="00000000" w:rsidDel="00000000" w:rsidP="00000000" w:rsidRDefault="00000000" w:rsidRPr="00000000" w14:paraId="00000022">
      <w:pPr>
        <w:ind w:left="720" w:firstLine="0"/>
        <w:rPr/>
      </w:pPr>
      <w:r w:rsidDel="00000000" w:rsidR="00000000" w:rsidRPr="00000000">
        <w:rPr>
          <w:rtl w:val="0"/>
        </w:rPr>
        <w:t xml:space="preserve">C.     Federal Education Rights and Privacy Act</w:t>
      </w:r>
    </w:p>
    <w:p w:rsidR="00000000" w:rsidDel="00000000" w:rsidP="00000000" w:rsidRDefault="00000000" w:rsidRPr="00000000" w14:paraId="00000023">
      <w:pPr>
        <w:ind w:left="720" w:firstLine="0"/>
        <w:rPr/>
      </w:pPr>
      <w:r w:rsidDel="00000000" w:rsidR="00000000" w:rsidRPr="00000000">
        <w:rPr>
          <w:rtl w:val="0"/>
        </w:rPr>
        <w:t xml:space="preserve">D.    Title IX</w:t>
      </w:r>
    </w:p>
    <w:p w:rsidR="00000000" w:rsidDel="00000000" w:rsidP="00000000" w:rsidRDefault="00000000" w:rsidRPr="00000000" w14:paraId="00000024">
      <w:pPr>
        <w:rPr/>
      </w:pPr>
      <w:r w:rsidDel="00000000" w:rsidR="00000000" w:rsidRPr="00000000">
        <w:rPr>
          <w:rtl w:val="0"/>
        </w:rPr>
        <w:t xml:space="preserve"> </w:t>
      </w:r>
    </w:p>
    <w:p w:rsidR="00000000" w:rsidDel="00000000" w:rsidP="00000000" w:rsidRDefault="00000000" w:rsidRPr="00000000" w14:paraId="00000025">
      <w:pPr>
        <w:ind w:left="720" w:firstLine="0"/>
        <w:rPr/>
      </w:pPr>
      <w:r w:rsidDel="00000000" w:rsidR="00000000" w:rsidRPr="00000000">
        <w:rPr>
          <w:rtl w:val="0"/>
        </w:rPr>
        <w:t xml:space="preserve">3.     Local school authorities have broad discretion over which of the following:</w:t>
      </w:r>
    </w:p>
    <w:p w:rsidR="00000000" w:rsidDel="00000000" w:rsidP="00000000" w:rsidRDefault="00000000" w:rsidRPr="00000000" w14:paraId="00000026">
      <w:pPr>
        <w:ind w:left="720" w:firstLine="0"/>
        <w:rPr/>
      </w:pPr>
      <w:r w:rsidDel="00000000" w:rsidR="00000000" w:rsidRPr="00000000">
        <w:rPr>
          <w:rtl w:val="0"/>
        </w:rPr>
        <w:t xml:space="preserve">A.    Selecting teachers</w:t>
      </w:r>
    </w:p>
    <w:p w:rsidR="00000000" w:rsidDel="00000000" w:rsidP="00000000" w:rsidRDefault="00000000" w:rsidRPr="00000000" w14:paraId="00000027">
      <w:pPr>
        <w:ind w:left="720" w:firstLine="0"/>
        <w:rPr/>
      </w:pPr>
      <w:r w:rsidDel="00000000" w:rsidR="00000000" w:rsidRPr="00000000">
        <w:rPr>
          <w:rtl w:val="0"/>
        </w:rPr>
        <w:t xml:space="preserve">B.    Regulation over teaching methods</w:t>
      </w:r>
    </w:p>
    <w:p w:rsidR="00000000" w:rsidDel="00000000" w:rsidP="00000000" w:rsidRDefault="00000000" w:rsidRPr="00000000" w14:paraId="00000028">
      <w:pPr>
        <w:ind w:left="720" w:firstLine="0"/>
        <w:rPr/>
      </w:pPr>
      <w:r w:rsidDel="00000000" w:rsidR="00000000" w:rsidRPr="00000000">
        <w:rPr>
          <w:rtl w:val="0"/>
        </w:rPr>
        <w:t xml:space="preserve">C.     Choosing the curriculum</w:t>
      </w:r>
    </w:p>
    <w:p w:rsidR="00000000" w:rsidDel="00000000" w:rsidP="00000000" w:rsidRDefault="00000000" w:rsidRPr="00000000" w14:paraId="00000029">
      <w:pPr>
        <w:ind w:left="720" w:firstLine="0"/>
        <w:rPr>
          <w:color w:val="ff0000"/>
        </w:rPr>
      </w:pPr>
      <w:r w:rsidDel="00000000" w:rsidR="00000000" w:rsidRPr="00000000">
        <w:rPr>
          <w:color w:val="ff0000"/>
          <w:rtl w:val="0"/>
        </w:rPr>
        <w:t xml:space="preserve">D.    A, B, and C</w:t>
      </w:r>
    </w:p>
    <w:p w:rsidR="00000000" w:rsidDel="00000000" w:rsidP="00000000" w:rsidRDefault="00000000" w:rsidRPr="00000000" w14:paraId="0000002A">
      <w:pPr>
        <w:rPr>
          <w:color w:val="ff0000"/>
        </w:rPr>
      </w:pPr>
      <w:r w:rsidDel="00000000" w:rsidR="00000000" w:rsidRPr="00000000">
        <w:rPr>
          <w:color w:val="ff0000"/>
          <w:rtl w:val="0"/>
        </w:rPr>
        <w:t xml:space="preserve"> </w:t>
      </w:r>
    </w:p>
    <w:p w:rsidR="00000000" w:rsidDel="00000000" w:rsidP="00000000" w:rsidRDefault="00000000" w:rsidRPr="00000000" w14:paraId="0000002B">
      <w:pPr>
        <w:ind w:left="720" w:firstLine="0"/>
        <w:rPr/>
      </w:pPr>
      <w:r w:rsidDel="00000000" w:rsidR="00000000" w:rsidRPr="00000000">
        <w:rPr>
          <w:rtl w:val="0"/>
        </w:rPr>
        <w:t xml:space="preserve">4.     After getting feedback on another classroom observation that she didn’t agree with, Ms. Smith decided she had enough and went on her personal social media page and let her frustrations known.  She stated in her post that the principal of the school, Mr. Scott was not qualified for his job.  She stated that he was running the school into the ground, that he didn’t know what he was doing, and that she was pretty sure she had smelled alcohol on his breath on more than one occasion in the mornings.  Ms. Smith is friends with several of her students’ parents on social media, and when they saw her post, they called the superintendent and wanted answers. Ms. Smith was informed that she would not be receiving a contract of employment for the upcoming school year even though she is tenured.  Can the school refuse to give Ms. Smith a contract?</w:t>
      </w:r>
    </w:p>
    <w:p w:rsidR="00000000" w:rsidDel="00000000" w:rsidP="00000000" w:rsidRDefault="00000000" w:rsidRPr="00000000" w14:paraId="0000002C">
      <w:pPr>
        <w:ind w:left="720" w:firstLine="0"/>
        <w:rPr/>
      </w:pPr>
      <w:r w:rsidDel="00000000" w:rsidR="00000000" w:rsidRPr="00000000">
        <w:rPr>
          <w:rtl w:val="0"/>
        </w:rPr>
        <w:t xml:space="preserve">A.    No, she has tenure with the school system which means she has the right to Due Process and her social media post is protected under the First Amendment. Ms. Smith was upset when she made the social media post, but should be given the opportunity to apologize.  A teacher who has tenure with the school system cannot be fired for a first offense.</w:t>
      </w:r>
    </w:p>
    <w:p w:rsidR="00000000" w:rsidDel="00000000" w:rsidP="00000000" w:rsidRDefault="00000000" w:rsidRPr="00000000" w14:paraId="0000002D">
      <w:pPr>
        <w:ind w:left="720" w:firstLine="0"/>
        <w:rPr>
          <w:color w:val="ff0000"/>
        </w:rPr>
      </w:pPr>
      <w:r w:rsidDel="00000000" w:rsidR="00000000" w:rsidRPr="00000000">
        <w:rPr>
          <w:color w:val="ff0000"/>
          <w:rtl w:val="0"/>
        </w:rPr>
        <w:t xml:space="preserve">B.    Yes, even though Ms. Smith has Due Process Rights, her post undermined the authority of Mr. Scott and the school district and adversely affected the working relationship at the school, therefore her freedom of speech is not protected in this situation and she can be terminated for multiple ineffective observations, insubordination, and being detrimental to the efficient operation and administration of the school.  </w:t>
      </w:r>
    </w:p>
    <w:p w:rsidR="00000000" w:rsidDel="00000000" w:rsidP="00000000" w:rsidRDefault="00000000" w:rsidRPr="00000000" w14:paraId="0000002E">
      <w:pPr>
        <w:ind w:left="360" w:firstLine="0"/>
        <w:rPr/>
      </w:pPr>
      <w:r w:rsidDel="00000000" w:rsidR="00000000" w:rsidRPr="00000000">
        <w:rPr>
          <w:rtl w:val="0"/>
        </w:rPr>
        <w:t xml:space="preserve"> </w:t>
      </w:r>
    </w:p>
    <w:p w:rsidR="00000000" w:rsidDel="00000000" w:rsidP="00000000" w:rsidRDefault="00000000" w:rsidRPr="00000000" w14:paraId="0000002F">
      <w:pPr>
        <w:ind w:left="720" w:firstLine="0"/>
        <w:rPr/>
      </w:pPr>
      <w:r w:rsidDel="00000000" w:rsidR="00000000" w:rsidRPr="00000000">
        <w:rPr>
          <w:rtl w:val="0"/>
        </w:rPr>
        <w:t xml:space="preserve">5.     This 1971 case is now used as the “test” to determine if schools are violating the Establishment Clause:</w:t>
      </w:r>
    </w:p>
    <w:p w:rsidR="00000000" w:rsidDel="00000000" w:rsidP="00000000" w:rsidRDefault="00000000" w:rsidRPr="00000000" w14:paraId="00000030">
      <w:pPr>
        <w:ind w:left="720" w:firstLine="0"/>
        <w:rPr/>
      </w:pPr>
      <w:r w:rsidDel="00000000" w:rsidR="00000000" w:rsidRPr="00000000">
        <w:rPr>
          <w:rtl w:val="0"/>
        </w:rPr>
        <w:t xml:space="preserve">A.    Engel v. Vitale</w:t>
      </w:r>
    </w:p>
    <w:p w:rsidR="00000000" w:rsidDel="00000000" w:rsidP="00000000" w:rsidRDefault="00000000" w:rsidRPr="00000000" w14:paraId="00000031">
      <w:pPr>
        <w:ind w:left="720" w:firstLine="0"/>
        <w:rPr/>
      </w:pPr>
      <w:r w:rsidDel="00000000" w:rsidR="00000000" w:rsidRPr="00000000">
        <w:rPr>
          <w:rtl w:val="0"/>
        </w:rPr>
        <w:t xml:space="preserve">B.    Wallace v. Jaffree</w:t>
      </w:r>
    </w:p>
    <w:p w:rsidR="00000000" w:rsidDel="00000000" w:rsidP="00000000" w:rsidRDefault="00000000" w:rsidRPr="00000000" w14:paraId="00000032">
      <w:pPr>
        <w:ind w:left="720" w:firstLine="0"/>
        <w:rPr/>
      </w:pPr>
      <w:r w:rsidDel="00000000" w:rsidR="00000000" w:rsidRPr="00000000">
        <w:rPr>
          <w:rtl w:val="0"/>
        </w:rPr>
        <w:t xml:space="preserve">C.     Stone v. Graham</w:t>
      </w:r>
    </w:p>
    <w:p w:rsidR="00000000" w:rsidDel="00000000" w:rsidP="00000000" w:rsidRDefault="00000000" w:rsidRPr="00000000" w14:paraId="00000033">
      <w:pPr>
        <w:ind w:left="720" w:firstLine="0"/>
        <w:rPr>
          <w:color w:val="ff0000"/>
        </w:rPr>
      </w:pPr>
      <w:r w:rsidDel="00000000" w:rsidR="00000000" w:rsidRPr="00000000">
        <w:rPr>
          <w:color w:val="ff0000"/>
          <w:rtl w:val="0"/>
        </w:rPr>
        <w:t xml:space="preserve">D.    Lemon v. Kurtzman</w:t>
      </w:r>
    </w:p>
    <w:p w:rsidR="00000000" w:rsidDel="00000000" w:rsidP="00000000" w:rsidRDefault="00000000" w:rsidRPr="00000000" w14:paraId="00000034">
      <w:pPr>
        <w:rPr/>
      </w:pPr>
      <w:r w:rsidDel="00000000" w:rsidR="00000000" w:rsidRPr="00000000">
        <w:rPr>
          <w:rtl w:val="0"/>
        </w:rPr>
        <w:t xml:space="preserve"> </w:t>
      </w:r>
    </w:p>
    <w:p w:rsidR="00000000" w:rsidDel="00000000" w:rsidP="00000000" w:rsidRDefault="00000000" w:rsidRPr="00000000" w14:paraId="00000035">
      <w:pPr>
        <w:ind w:left="720" w:firstLine="0"/>
        <w:rPr>
          <w:b w:val="1"/>
          <w:u w:val="single"/>
        </w:rPr>
      </w:pPr>
      <w:r w:rsidDel="00000000" w:rsidR="00000000" w:rsidRPr="00000000">
        <w:rPr>
          <w:b w:val="1"/>
          <w:rtl w:val="0"/>
        </w:rPr>
        <w:t xml:space="preserve">6.     </w:t>
      </w:r>
      <w:r w:rsidDel="00000000" w:rsidR="00000000" w:rsidRPr="00000000">
        <w:rPr>
          <w:rtl w:val="0"/>
        </w:rPr>
        <w:t xml:space="preserve">If investigated and found, by the Georgia Professional Standards Commission, to be in violation of one or more of the 11 standards of the Georgia Teacher Code of Ethics, all of the following actions can be taken </w:t>
      </w:r>
      <w:r w:rsidDel="00000000" w:rsidR="00000000" w:rsidRPr="00000000">
        <w:rPr>
          <w:b w:val="1"/>
          <w:u w:val="single"/>
          <w:rtl w:val="0"/>
        </w:rPr>
        <w:t xml:space="preserve">EXCEPT</w:t>
      </w:r>
    </w:p>
    <w:p w:rsidR="00000000" w:rsidDel="00000000" w:rsidP="00000000" w:rsidRDefault="00000000" w:rsidRPr="00000000" w14:paraId="00000036">
      <w:pPr>
        <w:ind w:left="720" w:firstLine="0"/>
        <w:rPr>
          <w:color w:val="ff0000"/>
        </w:rPr>
      </w:pPr>
      <w:r w:rsidDel="00000000" w:rsidR="00000000" w:rsidRPr="00000000">
        <w:rPr>
          <w:color w:val="ff0000"/>
          <w:rtl w:val="0"/>
        </w:rPr>
        <w:t xml:space="preserve">A.    Recommendation by the PSC that you be fired from your position</w:t>
      </w:r>
    </w:p>
    <w:p w:rsidR="00000000" w:rsidDel="00000000" w:rsidP="00000000" w:rsidRDefault="00000000" w:rsidRPr="00000000" w14:paraId="00000037">
      <w:pPr>
        <w:ind w:left="720" w:firstLine="0"/>
        <w:rPr/>
      </w:pPr>
      <w:r w:rsidDel="00000000" w:rsidR="00000000" w:rsidRPr="00000000">
        <w:rPr>
          <w:rtl w:val="0"/>
        </w:rPr>
        <w:t xml:space="preserve">B.    Revocation of the teaching certificate</w:t>
      </w:r>
    </w:p>
    <w:p w:rsidR="00000000" w:rsidDel="00000000" w:rsidP="00000000" w:rsidRDefault="00000000" w:rsidRPr="00000000" w14:paraId="00000038">
      <w:pPr>
        <w:ind w:left="720" w:firstLine="0"/>
        <w:rPr/>
      </w:pPr>
      <w:r w:rsidDel="00000000" w:rsidR="00000000" w:rsidRPr="00000000">
        <w:rPr>
          <w:rtl w:val="0"/>
        </w:rPr>
        <w:t xml:space="preserve">C.     Suspension of the teaching certificate for a set period of time</w:t>
      </w:r>
    </w:p>
    <w:p w:rsidR="00000000" w:rsidDel="00000000" w:rsidP="00000000" w:rsidRDefault="00000000" w:rsidRPr="00000000" w14:paraId="00000039">
      <w:pPr>
        <w:ind w:left="720" w:firstLine="0"/>
        <w:rPr/>
      </w:pPr>
      <w:r w:rsidDel="00000000" w:rsidR="00000000" w:rsidRPr="00000000">
        <w:rPr>
          <w:rtl w:val="0"/>
        </w:rPr>
        <w:t xml:space="preserve">D.    A warning</w:t>
      </w:r>
    </w:p>
    <w:p w:rsidR="00000000" w:rsidDel="00000000" w:rsidP="00000000" w:rsidRDefault="00000000" w:rsidRPr="00000000" w14:paraId="0000003A">
      <w:pPr>
        <w:ind w:left="720" w:firstLine="0"/>
        <w:rPr/>
      </w:pPr>
      <w:r w:rsidDel="00000000" w:rsidR="00000000" w:rsidRPr="00000000">
        <w:rPr>
          <w:rtl w:val="0"/>
        </w:rPr>
        <w:t xml:space="preserve">E.     No action</w:t>
      </w:r>
    </w:p>
    <w:p w:rsidR="00000000" w:rsidDel="00000000" w:rsidP="00000000" w:rsidRDefault="00000000" w:rsidRPr="00000000" w14:paraId="0000003B">
      <w:pPr>
        <w:rPr/>
      </w:pPr>
      <w:r w:rsidDel="00000000" w:rsidR="00000000" w:rsidRPr="00000000">
        <w:rPr>
          <w:rtl w:val="0"/>
        </w:rPr>
        <w:t xml:space="preserve"> </w:t>
      </w:r>
    </w:p>
    <w:p w:rsidR="00000000" w:rsidDel="00000000" w:rsidP="00000000" w:rsidRDefault="00000000" w:rsidRPr="00000000" w14:paraId="0000003C">
      <w:pPr>
        <w:ind w:left="720" w:firstLine="0"/>
        <w:rPr/>
      </w:pPr>
      <w:r w:rsidDel="00000000" w:rsidR="00000000" w:rsidRPr="00000000">
        <w:rPr>
          <w:rtl w:val="0"/>
        </w:rPr>
        <w:t xml:space="preserve">7.     As a school official, you may conduct reasonable and warrantless searches of students; however, if a police officer (including School Resource Officers) become involved in the search then the following must be established by the officer:</w:t>
      </w:r>
    </w:p>
    <w:p w:rsidR="00000000" w:rsidDel="00000000" w:rsidP="00000000" w:rsidRDefault="00000000" w:rsidRPr="00000000" w14:paraId="0000003D">
      <w:pPr>
        <w:ind w:left="720" w:firstLine="0"/>
        <w:rPr>
          <w:color w:val="ff0000"/>
        </w:rPr>
      </w:pPr>
      <w:r w:rsidDel="00000000" w:rsidR="00000000" w:rsidRPr="00000000">
        <w:rPr>
          <w:rtl w:val="0"/>
        </w:rPr>
        <w:t xml:space="preserve">A.    </w:t>
      </w:r>
      <w:r w:rsidDel="00000000" w:rsidR="00000000" w:rsidRPr="00000000">
        <w:rPr>
          <w:color w:val="ff0000"/>
          <w:rtl w:val="0"/>
        </w:rPr>
        <w:t xml:space="preserve">Probable Cause</w:t>
      </w:r>
    </w:p>
    <w:p w:rsidR="00000000" w:rsidDel="00000000" w:rsidP="00000000" w:rsidRDefault="00000000" w:rsidRPr="00000000" w14:paraId="0000003E">
      <w:pPr>
        <w:ind w:left="720" w:firstLine="0"/>
        <w:rPr/>
      </w:pPr>
      <w:r w:rsidDel="00000000" w:rsidR="00000000" w:rsidRPr="00000000">
        <w:rPr>
          <w:rtl w:val="0"/>
        </w:rPr>
        <w:t xml:space="preserve">B.    Nothing: a student does not have the expectation of right to privacy and unlawful search and seizure inside a school or on school grounds.</w:t>
      </w:r>
    </w:p>
    <w:p w:rsidR="00000000" w:rsidDel="00000000" w:rsidP="00000000" w:rsidRDefault="00000000" w:rsidRPr="00000000" w14:paraId="0000003F">
      <w:pPr>
        <w:ind w:left="720" w:firstLine="0"/>
        <w:rPr/>
      </w:pPr>
      <w:r w:rsidDel="00000000" w:rsidR="00000000" w:rsidRPr="00000000">
        <w:rPr>
          <w:rtl w:val="0"/>
        </w:rPr>
        <w:t xml:space="preserve">C.     The Fourth Amendment because the officer is acting as a representative of the state.</w:t>
      </w:r>
    </w:p>
    <w:p w:rsidR="00000000" w:rsidDel="00000000" w:rsidP="00000000" w:rsidRDefault="00000000" w:rsidRPr="00000000" w14:paraId="00000040">
      <w:pPr>
        <w:ind w:left="720" w:firstLine="0"/>
        <w:rPr/>
      </w:pPr>
      <w:r w:rsidDel="00000000" w:rsidR="00000000" w:rsidRPr="00000000">
        <w:rPr>
          <w:rtl w:val="0"/>
        </w:rPr>
        <w:t xml:space="preserve">D.    An officer must read and ensure that the student understands their Miranda Rights.</w:t>
      </w:r>
    </w:p>
    <w:p w:rsidR="00000000" w:rsidDel="00000000" w:rsidP="00000000" w:rsidRDefault="00000000" w:rsidRPr="00000000" w14:paraId="00000041">
      <w:pPr>
        <w:ind w:left="360" w:firstLine="0"/>
        <w:rPr/>
      </w:pPr>
      <w:r w:rsidDel="00000000" w:rsidR="00000000" w:rsidRPr="00000000">
        <w:rPr>
          <w:rtl w:val="0"/>
        </w:rPr>
        <w:t xml:space="preserve"> </w:t>
      </w:r>
    </w:p>
    <w:p w:rsidR="00000000" w:rsidDel="00000000" w:rsidP="00000000" w:rsidRDefault="00000000" w:rsidRPr="00000000" w14:paraId="00000042">
      <w:pPr>
        <w:ind w:left="720" w:firstLine="0"/>
        <w:rPr/>
      </w:pPr>
      <w:r w:rsidDel="00000000" w:rsidR="00000000" w:rsidRPr="00000000">
        <w:rPr>
          <w:rtl w:val="0"/>
        </w:rPr>
        <w:t xml:space="preserve">8.     The Georgia Teacher Code of Ethics is governed by:</w:t>
      </w:r>
    </w:p>
    <w:p w:rsidR="00000000" w:rsidDel="00000000" w:rsidP="00000000" w:rsidRDefault="00000000" w:rsidRPr="00000000" w14:paraId="00000043">
      <w:pPr>
        <w:ind w:left="1080" w:firstLine="0"/>
        <w:rPr/>
      </w:pPr>
      <w:r w:rsidDel="00000000" w:rsidR="00000000" w:rsidRPr="00000000">
        <w:rPr>
          <w:rtl w:val="0"/>
        </w:rPr>
        <w:t xml:space="preserve">A.    The Georgia Department of Education</w:t>
      </w:r>
    </w:p>
    <w:p w:rsidR="00000000" w:rsidDel="00000000" w:rsidP="00000000" w:rsidRDefault="00000000" w:rsidRPr="00000000" w14:paraId="00000044">
      <w:pPr>
        <w:ind w:left="1080" w:firstLine="0"/>
        <w:rPr/>
      </w:pPr>
      <w:r w:rsidDel="00000000" w:rsidR="00000000" w:rsidRPr="00000000">
        <w:rPr>
          <w:rtl w:val="0"/>
        </w:rPr>
        <w:t xml:space="preserve">B.    The Governor’s Office</w:t>
      </w:r>
    </w:p>
    <w:p w:rsidR="00000000" w:rsidDel="00000000" w:rsidP="00000000" w:rsidRDefault="00000000" w:rsidRPr="00000000" w14:paraId="00000045">
      <w:pPr>
        <w:ind w:left="1080" w:firstLine="0"/>
        <w:rPr>
          <w:color w:val="ff0000"/>
        </w:rPr>
      </w:pPr>
      <w:r w:rsidDel="00000000" w:rsidR="00000000" w:rsidRPr="00000000">
        <w:rPr>
          <w:color w:val="ff0000"/>
          <w:rtl w:val="0"/>
        </w:rPr>
        <w:t xml:space="preserve">C.     The Georgia Professional Standards Commission</w:t>
      </w:r>
    </w:p>
    <w:p w:rsidR="00000000" w:rsidDel="00000000" w:rsidP="00000000" w:rsidRDefault="00000000" w:rsidRPr="00000000" w14:paraId="00000046">
      <w:pPr>
        <w:ind w:left="1080" w:firstLine="0"/>
        <w:rPr/>
      </w:pPr>
      <w:r w:rsidDel="00000000" w:rsidR="00000000" w:rsidRPr="00000000">
        <w:rPr>
          <w:rtl w:val="0"/>
        </w:rPr>
        <w:t xml:space="preserve">D.    U.S. Department of Education</w:t>
      </w:r>
    </w:p>
    <w:p w:rsidR="00000000" w:rsidDel="00000000" w:rsidP="00000000" w:rsidRDefault="00000000" w:rsidRPr="00000000" w14:paraId="00000047">
      <w:pPr>
        <w:ind w:left="1080" w:firstLine="0"/>
        <w:rPr/>
      </w:pPr>
      <w:r w:rsidDel="00000000" w:rsidR="00000000" w:rsidRPr="00000000">
        <w:rPr>
          <w:rtl w:val="0"/>
        </w:rPr>
        <w:t xml:space="preserve"> </w:t>
      </w:r>
    </w:p>
    <w:p w:rsidR="00000000" w:rsidDel="00000000" w:rsidP="00000000" w:rsidRDefault="00000000" w:rsidRPr="00000000" w14:paraId="00000048">
      <w:pPr>
        <w:ind w:left="720" w:firstLine="0"/>
        <w:rPr/>
      </w:pPr>
      <w:r w:rsidDel="00000000" w:rsidR="00000000" w:rsidRPr="00000000">
        <w:rPr>
          <w:rtl w:val="0"/>
        </w:rPr>
        <w:t xml:space="preserve">9.     According to FERPA, school district employees can access a student’s educational record in which of the following situations:</w:t>
      </w:r>
    </w:p>
    <w:p w:rsidR="00000000" w:rsidDel="00000000" w:rsidP="00000000" w:rsidRDefault="00000000" w:rsidRPr="00000000" w14:paraId="00000049">
      <w:pPr>
        <w:ind w:left="720" w:firstLine="0"/>
        <w:rPr>
          <w:color w:val="ff0000"/>
        </w:rPr>
      </w:pPr>
      <w:r w:rsidDel="00000000" w:rsidR="00000000" w:rsidRPr="00000000">
        <w:rPr>
          <w:color w:val="ff0000"/>
          <w:rtl w:val="0"/>
        </w:rPr>
        <w:t xml:space="preserve">A.    For a student who is in your current class that is having difficulty</w:t>
      </w:r>
    </w:p>
    <w:p w:rsidR="00000000" w:rsidDel="00000000" w:rsidP="00000000" w:rsidRDefault="00000000" w:rsidRPr="00000000" w14:paraId="0000004A">
      <w:pPr>
        <w:ind w:left="720" w:firstLine="0"/>
        <w:rPr/>
      </w:pPr>
      <w:r w:rsidDel="00000000" w:rsidR="00000000" w:rsidRPr="00000000">
        <w:rPr>
          <w:rtl w:val="0"/>
        </w:rPr>
        <w:t xml:space="preserve">B.    For a student whom you had in your class during the previous academic year that you grew close to and want to follow-up on their academic progress now that they are not in your classroom any longer.</w:t>
      </w:r>
    </w:p>
    <w:p w:rsidR="00000000" w:rsidDel="00000000" w:rsidP="00000000" w:rsidRDefault="00000000" w:rsidRPr="00000000" w14:paraId="0000004B">
      <w:pPr>
        <w:ind w:left="720" w:firstLine="0"/>
        <w:rPr/>
      </w:pPr>
      <w:r w:rsidDel="00000000" w:rsidR="00000000" w:rsidRPr="00000000">
        <w:rPr>
          <w:rtl w:val="0"/>
        </w:rPr>
        <w:t xml:space="preserve">C.     When a family member contacts you because they know you work in the school district and they ask you to find out if their son is the only student failing Mrs. Jones’ geometry class.</w:t>
      </w:r>
    </w:p>
    <w:p w:rsidR="00000000" w:rsidDel="00000000" w:rsidP="00000000" w:rsidRDefault="00000000" w:rsidRPr="00000000" w14:paraId="0000004C">
      <w:pPr>
        <w:ind w:left="720" w:firstLine="0"/>
        <w:rPr/>
      </w:pPr>
      <w:r w:rsidDel="00000000" w:rsidR="00000000" w:rsidRPr="00000000">
        <w:rPr>
          <w:rtl w:val="0"/>
        </w:rPr>
        <w:t xml:space="preserve">D.    For a student, under the age of 18 and that you no longer teach, who comes to you and wants to review their educational records without their parent’s knowledge.</w:t>
      </w:r>
    </w:p>
    <w:p w:rsidR="00000000" w:rsidDel="00000000" w:rsidP="00000000" w:rsidRDefault="00000000" w:rsidRPr="00000000" w14:paraId="0000004D">
      <w:pPr>
        <w:rPr/>
      </w:pPr>
      <w:r w:rsidDel="00000000" w:rsidR="00000000" w:rsidRPr="00000000">
        <w:rPr>
          <w:rtl w:val="0"/>
        </w:rPr>
        <w:t xml:space="preserve"> </w:t>
      </w:r>
    </w:p>
    <w:p w:rsidR="00000000" w:rsidDel="00000000" w:rsidP="00000000" w:rsidRDefault="00000000" w:rsidRPr="00000000" w14:paraId="0000004E">
      <w:pPr>
        <w:ind w:left="720" w:firstLine="0"/>
        <w:rPr>
          <w:b w:val="1"/>
          <w:u w:val="single"/>
        </w:rPr>
      </w:pPr>
      <w:r w:rsidDel="00000000" w:rsidR="00000000" w:rsidRPr="00000000">
        <w:rPr>
          <w:rtl w:val="0"/>
        </w:rPr>
        <w:t xml:space="preserve">10.  The concept that race is a social construct, and that racism is something embedded in legal systems and policies is the core idea of Critical Race Theory.  All of the following are examples of why this is a “hot topic” </w:t>
      </w:r>
      <w:r w:rsidDel="00000000" w:rsidR="00000000" w:rsidRPr="00000000">
        <w:rPr>
          <w:i w:val="1"/>
          <w:rtl w:val="0"/>
        </w:rPr>
        <w:t xml:space="preserve">in education</w:t>
      </w:r>
      <w:r w:rsidDel="00000000" w:rsidR="00000000" w:rsidRPr="00000000">
        <w:rPr>
          <w:rtl w:val="0"/>
        </w:rPr>
        <w:t xml:space="preserve"> right now, </w:t>
      </w:r>
      <w:r w:rsidDel="00000000" w:rsidR="00000000" w:rsidRPr="00000000">
        <w:rPr>
          <w:b w:val="1"/>
          <w:u w:val="single"/>
          <w:rtl w:val="0"/>
        </w:rPr>
        <w:t xml:space="preserve">EXCEPT:</w:t>
      </w:r>
    </w:p>
    <w:p w:rsidR="00000000" w:rsidDel="00000000" w:rsidP="00000000" w:rsidRDefault="00000000" w:rsidRPr="00000000" w14:paraId="0000004F">
      <w:pPr>
        <w:ind w:left="720" w:firstLine="0"/>
        <w:rPr/>
      </w:pPr>
      <w:r w:rsidDel="00000000" w:rsidR="00000000" w:rsidRPr="00000000">
        <w:rPr>
          <w:rtl w:val="0"/>
        </w:rPr>
        <w:t xml:space="preserve">A.    Multiple states have passed legislation outlawing CRT in schools</w:t>
      </w:r>
    </w:p>
    <w:p w:rsidR="00000000" w:rsidDel="00000000" w:rsidP="00000000" w:rsidRDefault="00000000" w:rsidRPr="00000000" w14:paraId="00000050">
      <w:pPr>
        <w:ind w:left="720" w:firstLine="0"/>
        <w:rPr/>
      </w:pPr>
      <w:r w:rsidDel="00000000" w:rsidR="00000000" w:rsidRPr="00000000">
        <w:rPr>
          <w:rtl w:val="0"/>
        </w:rPr>
        <w:t xml:space="preserve">B.    Laws banning CRT could possibly be seen as impermissibly restricting free speech and be unconstitutional, but have not yet been decided by a court</w:t>
      </w:r>
    </w:p>
    <w:p w:rsidR="00000000" w:rsidDel="00000000" w:rsidP="00000000" w:rsidRDefault="00000000" w:rsidRPr="00000000" w14:paraId="00000051">
      <w:pPr>
        <w:ind w:left="720" w:firstLine="0"/>
        <w:rPr/>
      </w:pPr>
      <w:r w:rsidDel="00000000" w:rsidR="00000000" w:rsidRPr="00000000">
        <w:rPr>
          <w:rtl w:val="0"/>
        </w:rPr>
        <w:t xml:space="preserve">C.     Teachers are concerned that if they teach factual, historical events and topics (Civil Rights Movement, Slavery, Jim Crow Laws, Holocaust, etc.,) that they could be found in violation of the laws banning CRT and reprimanded or possibly terminated.</w:t>
      </w:r>
    </w:p>
    <w:p w:rsidR="00000000" w:rsidDel="00000000" w:rsidP="00000000" w:rsidRDefault="00000000" w:rsidRPr="00000000" w14:paraId="00000052">
      <w:pPr>
        <w:ind w:left="720" w:firstLine="0"/>
        <w:rPr>
          <w:color w:val="ff0000"/>
        </w:rPr>
      </w:pPr>
      <w:r w:rsidDel="00000000" w:rsidR="00000000" w:rsidRPr="00000000">
        <w:rPr>
          <w:color w:val="ff0000"/>
          <w:rtl w:val="0"/>
        </w:rPr>
        <w:t xml:space="preserve">D.    CRT emerged out of a framework for legal analysis.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Assignment: </w:t>
      </w:r>
      <w:r w:rsidDel="00000000" w:rsidR="00000000" w:rsidRPr="00000000">
        <w:rPr>
          <w:rFonts w:ascii="Times New Roman" w:cs="Times New Roman" w:eastAsia="Times New Roman" w:hAnsi="Times New Roman"/>
          <w:rtl w:val="0"/>
        </w:rPr>
        <w:t xml:space="preserve">Unit 4: School Law and Ethics</w:t>
      </w:r>
    </w:p>
    <w:p w:rsidR="00000000" w:rsidDel="00000000" w:rsidP="00000000" w:rsidRDefault="00000000" w:rsidRPr="00000000" w14:paraId="0000005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Due Date: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 </w:t>
      </w:r>
      <w:r w:rsidDel="00000000" w:rsidR="00000000" w:rsidRPr="00000000">
        <w:rPr>
          <w:rFonts w:ascii="Times New Roman" w:cs="Times New Roman" w:eastAsia="Times New Roman" w:hAnsi="Times New Roman"/>
          <w:rtl w:val="0"/>
        </w:rPr>
        <w:t xml:space="preserve">The purpose of this assignment is for you to demonstrate your understanding of laws, ethics, and professional responsibilities that educators must abide by in and educational setting, and to demonstrate an understanding of the effect that specific court cases, legislation and principles will have on your future as an educator.</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Skills: </w:t>
      </w:r>
      <w:r w:rsidDel="00000000" w:rsidR="00000000" w:rsidRPr="00000000">
        <w:rPr>
          <w:rFonts w:ascii="Times New Roman" w:cs="Times New Roman" w:eastAsia="Times New Roman" w:hAnsi="Times New Roman"/>
          <w:rtl w:val="0"/>
        </w:rPr>
        <w:t xml:space="preserve">This assignment will have you practice the following skills that are essential to your professional life beyond school.  In this assignment you will:</w:t>
      </w:r>
    </w:p>
    <w:p w:rsidR="00000000" w:rsidDel="00000000" w:rsidP="00000000" w:rsidRDefault="00000000" w:rsidRPr="00000000" w14:paraId="00000059">
      <w:pPr>
        <w:ind w:left="720" w:firstLine="0"/>
        <w:rPr>
          <w:rFonts w:ascii="Times New Roman" w:cs="Times New Roman" w:eastAsia="Times New Roman" w:hAnsi="Times New Roman"/>
        </w:rPr>
      </w:pP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Deepen your knowledge of specific topics presented in the unit by reading additional, provided materials to develop informed views.</w:t>
      </w:r>
    </w:p>
    <w:p w:rsidR="00000000" w:rsidDel="00000000" w:rsidP="00000000" w:rsidRDefault="00000000" w:rsidRPr="00000000" w14:paraId="0000005A">
      <w:pPr>
        <w:ind w:left="720" w:firstLine="0"/>
        <w:rPr>
          <w:rFonts w:ascii="Times New Roman" w:cs="Times New Roman" w:eastAsia="Times New Roman" w:hAnsi="Times New Roman"/>
        </w:rPr>
      </w:pP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Synthesize information presented in the unit and explain the impact that the given court cases, legislation, and principles have had on education.</w:t>
      </w:r>
    </w:p>
    <w:p w:rsidR="00000000" w:rsidDel="00000000" w:rsidP="00000000" w:rsidRDefault="00000000" w:rsidRPr="00000000" w14:paraId="0000005B">
      <w:pPr>
        <w:ind w:left="720" w:firstLine="0"/>
        <w:rPr>
          <w:rFonts w:ascii="Times New Roman" w:cs="Times New Roman" w:eastAsia="Times New Roman" w:hAnsi="Times New Roman"/>
        </w:rPr>
      </w:pP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Synthesize information presented in the unit and predict the impact that the given court cases, legislation, and principles will have on your future classroom.</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Knowledge: </w:t>
      </w:r>
      <w:r w:rsidDel="00000000" w:rsidR="00000000" w:rsidRPr="00000000">
        <w:rPr>
          <w:rFonts w:ascii="Times New Roman" w:cs="Times New Roman" w:eastAsia="Times New Roman" w:hAnsi="Times New Roman"/>
          <w:rtl w:val="0"/>
        </w:rPr>
        <w:t xml:space="preserve">This assignment will help you become familiar with the following important content knowledge in this discipline:</w:t>
      </w:r>
    </w:p>
    <w:p w:rsidR="00000000" w:rsidDel="00000000" w:rsidP="00000000" w:rsidRDefault="00000000" w:rsidRPr="00000000" w14:paraId="0000005D">
      <w:pPr>
        <w:ind w:left="720" w:firstLine="0"/>
        <w:rPr>
          <w:rFonts w:ascii="Times New Roman" w:cs="Times New Roman" w:eastAsia="Times New Roman" w:hAnsi="Times New Roman"/>
        </w:rPr>
      </w:pP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Analyze their legal, ethical, and professional responsibilities as future teachers.</w:t>
      </w:r>
    </w:p>
    <w:p w:rsidR="00000000" w:rsidDel="00000000" w:rsidP="00000000" w:rsidRDefault="00000000" w:rsidRPr="00000000" w14:paraId="0000005E">
      <w:pPr>
        <w:ind w:left="720" w:firstLine="0"/>
        <w:rPr>
          <w:rFonts w:ascii="Times New Roman" w:cs="Times New Roman" w:eastAsia="Times New Roman" w:hAnsi="Times New Roman"/>
        </w:rPr>
      </w:pP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Explore their core values and reflect on how their values influence their beliefs about “good” teaching and schooling in democratic contexts</w:t>
      </w:r>
    </w:p>
    <w:p w:rsidR="00000000" w:rsidDel="00000000" w:rsidP="00000000" w:rsidRDefault="00000000" w:rsidRPr="00000000" w14:paraId="0000005F">
      <w:pPr>
        <w:ind w:left="720" w:firstLine="0"/>
        <w:rPr>
          <w:rFonts w:ascii="Times New Roman" w:cs="Times New Roman" w:eastAsia="Times New Roman" w:hAnsi="Times New Roman"/>
        </w:rPr>
      </w:pPr>
      <w:r w:rsidDel="00000000" w:rsidR="00000000" w:rsidRPr="00000000">
        <w:rPr>
          <w:rtl w:val="0"/>
        </w:rPr>
        <w:t xml:space="preserve">·   </w:t>
        <w:tab/>
      </w:r>
      <w:r w:rsidDel="00000000" w:rsidR="00000000" w:rsidRPr="00000000">
        <w:rPr>
          <w:rFonts w:ascii="Times New Roman" w:cs="Times New Roman" w:eastAsia="Times New Roman" w:hAnsi="Times New Roman"/>
          <w:rtl w:val="0"/>
        </w:rPr>
        <w:t xml:space="preserve">Investigate and describe contemporary schools and the interplay of school and society via selected social, historical, political, economic, philosophical, and cultural issues that influence those schools.</w:t>
      </w:r>
    </w:p>
    <w:p w:rsidR="00000000" w:rsidDel="00000000" w:rsidP="00000000" w:rsidRDefault="00000000" w:rsidRPr="00000000" w14:paraId="0000006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1: </w:t>
      </w:r>
      <w:r w:rsidDel="00000000" w:rsidR="00000000" w:rsidRPr="00000000">
        <w:rPr>
          <w:rFonts w:ascii="Times New Roman" w:cs="Times New Roman" w:eastAsia="Times New Roman" w:hAnsi="Times New Roman"/>
          <w:rtl w:val="0"/>
        </w:rPr>
        <w:t xml:space="preserve">Read the following articles to assist you with you understanding of the unit and to help you with your unit assignment.</w:t>
      </w:r>
    </w:p>
    <w:p w:rsidR="00000000" w:rsidDel="00000000" w:rsidP="00000000" w:rsidRDefault="00000000" w:rsidRPr="00000000" w14:paraId="0000006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Hot Topic-Critical Race Theory:</w:t>
      </w:r>
    </w:p>
    <w:p w:rsidR="00000000" w:rsidDel="00000000" w:rsidP="00000000" w:rsidRDefault="00000000" w:rsidRPr="00000000" w14:paraId="00000064">
      <w:pPr>
        <w:ind w:left="720" w:firstLine="0"/>
        <w:rPr>
          <w:rFonts w:ascii="Times New Roman" w:cs="Times New Roman" w:eastAsia="Times New Roman" w:hAnsi="Times New Roman"/>
          <w:color w:val="1155cc"/>
          <w:u w:val="single"/>
        </w:rPr>
      </w:pPr>
      <w:hyperlink r:id="rId8">
        <w:r w:rsidDel="00000000" w:rsidR="00000000" w:rsidRPr="00000000">
          <w:rPr>
            <w:rFonts w:ascii="Times New Roman" w:cs="Times New Roman" w:eastAsia="Times New Roman" w:hAnsi="Times New Roman"/>
            <w:color w:val="1155cc"/>
            <w:u w:val="single"/>
            <w:rtl w:val="0"/>
          </w:rPr>
          <w:t xml:space="preserve">https://www.edweek.org/leadership/what-is-critical-race-theory-and-why-is-it-under-attack/2021/05</w:t>
        </w:r>
      </w:hyperlink>
      <w:r w:rsidDel="00000000" w:rsidR="00000000" w:rsidRPr="00000000">
        <w:rPr>
          <w:rtl w:val="0"/>
        </w:rPr>
      </w:r>
    </w:p>
    <w:p w:rsidR="00000000" w:rsidDel="00000000" w:rsidP="00000000" w:rsidRDefault="00000000" w:rsidRPr="00000000" w14:paraId="0000006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U. S. Department of Education Guidance on Religion in Schools:</w:t>
      </w:r>
    </w:p>
    <w:p w:rsidR="00000000" w:rsidDel="00000000" w:rsidP="00000000" w:rsidRDefault="00000000" w:rsidRPr="00000000" w14:paraId="00000066">
      <w:pPr>
        <w:ind w:left="720" w:firstLine="0"/>
        <w:rPr>
          <w:rFonts w:ascii="Times New Roman" w:cs="Times New Roman" w:eastAsia="Times New Roman" w:hAnsi="Times New Roman"/>
          <w:color w:val="1155cc"/>
          <w:u w:val="single"/>
        </w:rPr>
      </w:pPr>
      <w:hyperlink r:id="rId9">
        <w:r w:rsidDel="00000000" w:rsidR="00000000" w:rsidRPr="00000000">
          <w:rPr>
            <w:rFonts w:ascii="Times New Roman" w:cs="Times New Roman" w:eastAsia="Times New Roman" w:hAnsi="Times New Roman"/>
            <w:color w:val="1155cc"/>
            <w:u w:val="single"/>
            <w:rtl w:val="0"/>
          </w:rPr>
          <w:t xml:space="preserve">https://www2.ed.gov/policy/gen/guid/religionandschools/prayer_guidance.html</w:t>
        </w:r>
      </w:hyperlink>
      <w:r w:rsidDel="00000000" w:rsidR="00000000" w:rsidRPr="00000000">
        <w:rPr>
          <w:rtl w:val="0"/>
        </w:rPr>
      </w:r>
    </w:p>
    <w:p w:rsidR="00000000" w:rsidDel="00000000" w:rsidP="00000000" w:rsidRDefault="00000000" w:rsidRPr="00000000" w14:paraId="0000006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Students’ Rights:</w:t>
      </w:r>
    </w:p>
    <w:p w:rsidR="00000000" w:rsidDel="00000000" w:rsidP="00000000" w:rsidRDefault="00000000" w:rsidRPr="00000000" w14:paraId="00000068">
      <w:pPr>
        <w:ind w:left="720" w:firstLine="0"/>
        <w:rPr>
          <w:rFonts w:ascii="Times New Roman" w:cs="Times New Roman" w:eastAsia="Times New Roman" w:hAnsi="Times New Roman"/>
          <w:color w:val="1155cc"/>
          <w:u w:val="single"/>
        </w:rPr>
      </w:pPr>
      <w:hyperlink r:id="rId10">
        <w:r w:rsidDel="00000000" w:rsidR="00000000" w:rsidRPr="00000000">
          <w:rPr>
            <w:rFonts w:ascii="Times New Roman" w:cs="Times New Roman" w:eastAsia="Times New Roman" w:hAnsi="Times New Roman"/>
            <w:color w:val="1155cc"/>
            <w:u w:val="single"/>
            <w:rtl w:val="0"/>
          </w:rPr>
          <w:t xml:space="preserve">http://www.usconstitution.net/consttop_stud.html</w:t>
        </w:r>
      </w:hyperlink>
      <w:r w:rsidDel="00000000" w:rsidR="00000000" w:rsidRPr="00000000">
        <w:rPr>
          <w:rtl w:val="0"/>
        </w:rPr>
      </w:r>
    </w:p>
    <w:p w:rsidR="00000000" w:rsidDel="00000000" w:rsidP="00000000" w:rsidRDefault="00000000" w:rsidRPr="00000000" w14:paraId="0000006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Teacher Rights:</w:t>
      </w:r>
    </w:p>
    <w:p w:rsidR="00000000" w:rsidDel="00000000" w:rsidP="00000000" w:rsidRDefault="00000000" w:rsidRPr="00000000" w14:paraId="0000006A">
      <w:pPr>
        <w:rPr>
          <w:rFonts w:ascii="Times New Roman" w:cs="Times New Roman" w:eastAsia="Times New Roman" w:hAnsi="Times New Roman"/>
          <w:color w:val="1155cc"/>
          <w:u w:val="single"/>
        </w:rPr>
      </w:pPr>
      <w:hyperlink r:id="rId11">
        <w:r w:rsidDel="00000000" w:rsidR="00000000" w:rsidRPr="00000000">
          <w:rPr>
            <w:rFonts w:ascii="Times New Roman" w:cs="Times New Roman" w:eastAsia="Times New Roman" w:hAnsi="Times New Roman"/>
            <w:color w:val="1155cc"/>
            <w:u w:val="single"/>
            <w:rtl w:val="0"/>
          </w:rPr>
          <w:t xml:space="preserve">https://www.mtsu.edu/first-amendment/article/973/rights-of-teachers</w:t>
        </w:r>
      </w:hyperlink>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2: </w:t>
      </w:r>
      <w:r w:rsidDel="00000000" w:rsidR="00000000" w:rsidRPr="00000000">
        <w:rPr>
          <w:rFonts w:ascii="Times New Roman" w:cs="Times New Roman" w:eastAsia="Times New Roman" w:hAnsi="Times New Roman"/>
          <w:rtl w:val="0"/>
        </w:rPr>
        <w:t xml:space="preserve">Complete the chart below using information from the Unit 4 PowerPoint, above readings, or additional independent research.</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1"/>
        <w:tblW w:w="91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5"/>
        <w:gridCol w:w="2280"/>
        <w:gridCol w:w="2235"/>
        <w:gridCol w:w="2265"/>
        <w:tblGridChange w:id="0">
          <w:tblGrid>
            <w:gridCol w:w="2355"/>
            <w:gridCol w:w="2280"/>
            <w:gridCol w:w="2235"/>
            <w:gridCol w:w="2265"/>
          </w:tblGrid>
        </w:tblGridChange>
      </w:tblGrid>
      <w:tr>
        <w:trPr>
          <w:cantSplit w:val="0"/>
          <w:trHeight w:val="1520" w:hRule="atLeast"/>
          <w:tblHeader w:val="0"/>
        </w:trPr>
        <w:tc>
          <w:tcPr>
            <w:tcBorders>
              <w:bottom w:color="7f7f7f" w:space="0" w:sz="8" w:val="single"/>
            </w:tcBorders>
            <w:tcMar>
              <w:top w:w="100.0" w:type="dxa"/>
              <w:left w:w="100.0" w:type="dxa"/>
              <w:bottom w:w="100.0" w:type="dxa"/>
              <w:right w:w="100.0" w:type="dxa"/>
            </w:tcMar>
            <w:vAlign w:val="top"/>
          </w:tcPr>
          <w:p w:rsidR="00000000" w:rsidDel="00000000" w:rsidP="00000000" w:rsidRDefault="00000000" w:rsidRPr="00000000" w14:paraId="0000006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Court Case,</w:t>
            </w:r>
          </w:p>
          <w:p w:rsidR="00000000" w:rsidDel="00000000" w:rsidP="00000000" w:rsidRDefault="00000000" w:rsidRPr="00000000" w14:paraId="0000006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Legilsation, or</w:t>
            </w:r>
          </w:p>
          <w:p w:rsidR="00000000" w:rsidDel="00000000" w:rsidP="00000000" w:rsidRDefault="00000000" w:rsidRPr="00000000" w14:paraId="0000007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Principle</w:t>
            </w:r>
          </w:p>
        </w:tc>
        <w:tc>
          <w:tcPr>
            <w:tcBorders>
              <w:bottom w:color="7f7f7f" w:space="0" w:sz="8" w:val="single"/>
            </w:tcBorders>
            <w:tcMar>
              <w:top w:w="100.0" w:type="dxa"/>
              <w:left w:w="100.0" w:type="dxa"/>
              <w:bottom w:w="100.0" w:type="dxa"/>
              <w:right w:w="100.0" w:type="dxa"/>
            </w:tcMar>
            <w:vAlign w:val="top"/>
          </w:tcPr>
          <w:p w:rsidR="00000000" w:rsidDel="00000000" w:rsidP="00000000" w:rsidRDefault="00000000" w:rsidRPr="00000000" w14:paraId="0000007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Short Description of the Area of Education affected</w:t>
            </w:r>
          </w:p>
        </w:tc>
        <w:tc>
          <w:tcPr>
            <w:tcBorders>
              <w:bottom w:color="7f7f7f" w:space="0" w:sz="8" w:val="single"/>
            </w:tcBorders>
            <w:tcMar>
              <w:top w:w="100.0" w:type="dxa"/>
              <w:left w:w="100.0" w:type="dxa"/>
              <w:bottom w:w="100.0" w:type="dxa"/>
              <w:right w:w="100.0" w:type="dxa"/>
            </w:tcMar>
            <w:vAlign w:val="top"/>
          </w:tcPr>
          <w:p w:rsidR="00000000" w:rsidDel="00000000" w:rsidP="00000000" w:rsidRDefault="00000000" w:rsidRPr="00000000" w14:paraId="0000007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what Has the Effect on Education Been?</w:t>
            </w:r>
          </w:p>
        </w:tc>
        <w:tc>
          <w:tcPr>
            <w:tcBorders>
              <w:bottom w:color="7f7f7f" w:space="0" w:sz="8" w:val="single"/>
            </w:tcBorders>
            <w:tcMar>
              <w:top w:w="100.0" w:type="dxa"/>
              <w:left w:w="100.0" w:type="dxa"/>
              <w:bottom w:w="100.0" w:type="dxa"/>
              <w:right w:w="100.0" w:type="dxa"/>
            </w:tcMar>
            <w:vAlign w:val="top"/>
          </w:tcPr>
          <w:p w:rsidR="00000000" w:rsidDel="00000000" w:rsidP="00000000" w:rsidRDefault="00000000" w:rsidRPr="00000000" w14:paraId="0000007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how much/what kind of an affect do you think this issue will have on your future classroom?</w:t>
            </w:r>
          </w:p>
        </w:tc>
      </w:tr>
      <w:tr>
        <w:trPr>
          <w:cantSplit w:val="0"/>
          <w:trHeight w:val="425"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7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Wallace v. Jaffree</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860" w:hRule="atLeast"/>
          <w:tblHeader w:val="0"/>
        </w:trPr>
        <w:tc>
          <w:tcPr>
            <w:tcBorders>
              <w:right w:color="7f7f7f" w:space="0" w:sz="8" w:val="single"/>
            </w:tcBorders>
            <w:tcMar>
              <w:top w:w="100.0" w:type="dxa"/>
              <w:left w:w="100.0" w:type="dxa"/>
              <w:bottom w:w="100.0" w:type="dxa"/>
              <w:right w:w="100.0" w:type="dxa"/>
            </w:tcMar>
            <w:vAlign w:val="top"/>
          </w:tcPr>
          <w:p w:rsidR="00000000" w:rsidDel="00000000" w:rsidP="00000000" w:rsidRDefault="00000000" w:rsidRPr="00000000" w14:paraId="0000007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franklin v. Gwinnett County Public Schools</w:t>
            </w:r>
          </w:p>
        </w:tc>
        <w:tc>
          <w:tcPr>
            <w:tcMar>
              <w:top w:w="100.0" w:type="dxa"/>
              <w:left w:w="100.0" w:type="dxa"/>
              <w:bottom w:w="100.0" w:type="dxa"/>
              <w:right w:w="100.0" w:type="dxa"/>
            </w:tcMar>
            <w:vAlign w:val="top"/>
          </w:tcPr>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7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IX</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tcMar>
              <w:top w:w="100.0" w:type="dxa"/>
              <w:left w:w="100.0" w:type="dxa"/>
              <w:bottom w:w="100.0" w:type="dxa"/>
              <w:right w:w="100.0" w:type="dxa"/>
            </w:tcMar>
            <w:vAlign w:val="top"/>
          </w:tcPr>
          <w:p w:rsidR="00000000" w:rsidDel="00000000" w:rsidP="00000000" w:rsidRDefault="00000000" w:rsidRPr="00000000" w14:paraId="0000008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 loco parentis</w:t>
            </w:r>
          </w:p>
        </w:tc>
        <w:tc>
          <w:tcPr>
            <w:tcMar>
              <w:top w:w="100.0" w:type="dxa"/>
              <w:left w:w="100.0" w:type="dxa"/>
              <w:bottom w:w="100.0" w:type="dxa"/>
              <w:right w:w="100.0" w:type="dxa"/>
            </w:tcMar>
            <w:vAlign w:val="top"/>
          </w:tcPr>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8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Goss v. Lopez</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635" w:hRule="atLeast"/>
          <w:tblHeader w:val="0"/>
        </w:trPr>
        <w:tc>
          <w:tcPr>
            <w:tcBorders>
              <w:right w:color="7f7f7f" w:space="0" w:sz="8" w:val="single"/>
            </w:tcBorders>
            <w:tcMar>
              <w:top w:w="100.0" w:type="dxa"/>
              <w:left w:w="100.0" w:type="dxa"/>
              <w:bottom w:w="100.0" w:type="dxa"/>
              <w:right w:w="100.0" w:type="dxa"/>
            </w:tcMar>
            <w:vAlign w:val="top"/>
          </w:tcPr>
          <w:p w:rsidR="00000000" w:rsidDel="00000000" w:rsidP="00000000" w:rsidRDefault="00000000" w:rsidRPr="00000000" w14:paraId="0000008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Buckley Amendment</w:t>
            </w:r>
          </w:p>
        </w:tc>
        <w:tc>
          <w:tcPr>
            <w:tcMar>
              <w:top w:w="100.0" w:type="dxa"/>
              <w:left w:w="100.0" w:type="dxa"/>
              <w:bottom w:w="100.0" w:type="dxa"/>
              <w:right w:w="100.0" w:type="dxa"/>
            </w:tcMar>
            <w:vAlign w:val="top"/>
          </w:tcPr>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8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Tinker v. Des Moines</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tcMar>
              <w:top w:w="100.0" w:type="dxa"/>
              <w:left w:w="100.0" w:type="dxa"/>
              <w:bottom w:w="100.0" w:type="dxa"/>
              <w:right w:w="100.0" w:type="dxa"/>
            </w:tcMar>
            <w:vAlign w:val="top"/>
          </w:tcPr>
          <w:p w:rsidR="00000000" w:rsidDel="00000000" w:rsidP="00000000" w:rsidRDefault="00000000" w:rsidRPr="00000000" w14:paraId="0000009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Lemon V. Kurtzman</w:t>
            </w:r>
          </w:p>
        </w:tc>
        <w:tc>
          <w:tcPr>
            <w:tcMar>
              <w:top w:w="100.0" w:type="dxa"/>
              <w:left w:w="100.0" w:type="dxa"/>
              <w:bottom w:w="100.0" w:type="dxa"/>
              <w:right w:w="100.0" w:type="dxa"/>
            </w:tcMar>
            <w:vAlign w:val="top"/>
          </w:tcPr>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635"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9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Establishment clause</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tcMar>
              <w:top w:w="100.0" w:type="dxa"/>
              <w:left w:w="100.0" w:type="dxa"/>
              <w:bottom w:w="100.0" w:type="dxa"/>
              <w:right w:w="100.0" w:type="dxa"/>
            </w:tcMar>
            <w:vAlign w:val="top"/>
          </w:tcPr>
          <w:p w:rsidR="00000000" w:rsidDel="00000000" w:rsidP="00000000" w:rsidRDefault="00000000" w:rsidRPr="00000000" w14:paraId="0000009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ingraham v wright</w:t>
            </w:r>
          </w:p>
        </w:tc>
        <w:tc>
          <w:tcPr>
            <w:tcMar>
              <w:top w:w="100.0" w:type="dxa"/>
              <w:left w:w="100.0" w:type="dxa"/>
              <w:bottom w:w="100.0" w:type="dxa"/>
              <w:right w:w="100.0" w:type="dxa"/>
            </w:tcMar>
            <w:vAlign w:val="top"/>
          </w:tcPr>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635"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9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copyright act of 1976</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tcMar>
              <w:top w:w="100.0" w:type="dxa"/>
              <w:left w:w="100.0" w:type="dxa"/>
              <w:bottom w:w="100.0" w:type="dxa"/>
              <w:right w:w="100.0" w:type="dxa"/>
            </w:tcMar>
            <w:vAlign w:val="top"/>
          </w:tcPr>
          <w:p w:rsidR="00000000" w:rsidDel="00000000" w:rsidP="00000000" w:rsidRDefault="00000000" w:rsidRPr="00000000" w14:paraId="000000A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pickering v boe</w:t>
            </w:r>
          </w:p>
        </w:tc>
        <w:tc>
          <w:tcPr>
            <w:tcMar>
              <w:top w:w="100.0" w:type="dxa"/>
              <w:left w:w="100.0" w:type="dxa"/>
              <w:bottom w:w="100.0" w:type="dxa"/>
              <w:right w:w="100.0" w:type="dxa"/>
            </w:tcMar>
            <w:vAlign w:val="top"/>
          </w:tcPr>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635"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A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epperson v arkansas</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425" w:hRule="atLeast"/>
          <w:tblHeader w:val="0"/>
        </w:trPr>
        <w:tc>
          <w:tcPr>
            <w:tcBorders>
              <w:right w:color="7f7f7f" w:space="0" w:sz="8" w:val="single"/>
            </w:tcBorders>
            <w:tcMar>
              <w:top w:w="100.0" w:type="dxa"/>
              <w:left w:w="100.0" w:type="dxa"/>
              <w:bottom w:w="100.0" w:type="dxa"/>
              <w:right w:w="100.0" w:type="dxa"/>
            </w:tcMar>
            <w:vAlign w:val="top"/>
          </w:tcPr>
          <w:p w:rsidR="00000000" w:rsidDel="00000000" w:rsidP="00000000" w:rsidRDefault="00000000" w:rsidRPr="00000000" w14:paraId="000000A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engle v vitale</w:t>
            </w:r>
          </w:p>
        </w:tc>
        <w:tc>
          <w:tcPr>
            <w:tcMar>
              <w:top w:w="100.0" w:type="dxa"/>
              <w:left w:w="100.0" w:type="dxa"/>
              <w:bottom w:w="100.0" w:type="dxa"/>
              <w:right w:w="100.0" w:type="dxa"/>
            </w:tcMar>
            <w:vAlign w:val="top"/>
          </w:tcPr>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Mar>
              <w:top w:w="100.0" w:type="dxa"/>
              <w:left w:w="100.0" w:type="dxa"/>
              <w:bottom w:w="100.0" w:type="dxa"/>
              <w:right w:w="100.0" w:type="dxa"/>
            </w:tcMar>
            <w:vAlign w:val="top"/>
          </w:tcPr>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860" w:hRule="atLeast"/>
          <w:tblHeader w:val="0"/>
        </w:trPr>
        <w:tc>
          <w:tcPr>
            <w:tcBorders>
              <w:right w:color="7f7f7f"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A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vii of the civil rights act of 1964</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shd w:fill="f2f2f2" w:val="clear"/>
            <w:tcMar>
              <w:top w:w="100.0" w:type="dxa"/>
              <w:left w:w="100.0" w:type="dxa"/>
              <w:bottom w:w="100.0" w:type="dxa"/>
              <w:right w:w="100.0" w:type="dxa"/>
            </w:tcMar>
            <w:vAlign w:val="top"/>
          </w:tcPr>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bl>
    <w:p w:rsidR="00000000" w:rsidDel="00000000" w:rsidP="00000000" w:rsidRDefault="00000000" w:rsidRPr="00000000" w14:paraId="000000B0">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B1">
      <w:pPr>
        <w:ind w:left="36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Criteria for Success:</w:t>
      </w:r>
    </w:p>
    <w:p w:rsidR="00000000" w:rsidDel="00000000" w:rsidP="00000000" w:rsidRDefault="00000000" w:rsidRPr="00000000" w14:paraId="000000B2">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Grading Rubric</w:t>
      </w:r>
    </w:p>
    <w:p w:rsidR="00000000" w:rsidDel="00000000" w:rsidP="00000000" w:rsidRDefault="00000000" w:rsidRPr="00000000" w14:paraId="000000B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2"/>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545"/>
        <w:gridCol w:w="2460"/>
        <w:gridCol w:w="2775"/>
        <w:gridCol w:w="2340"/>
        <w:tblGridChange w:id="0">
          <w:tblGrid>
            <w:gridCol w:w="1545"/>
            <w:gridCol w:w="2460"/>
            <w:gridCol w:w="2775"/>
            <w:gridCol w:w="2340"/>
          </w:tblGrid>
        </w:tblGridChange>
      </w:tblGrid>
      <w:tr>
        <w:trPr>
          <w:cantSplit w:val="0"/>
          <w:trHeight w:val="665" w:hRule="atLeast"/>
          <w:tblHeader w:val="0"/>
        </w:trPr>
        <w:tc>
          <w:tcPr>
            <w:tcBorders>
              <w:top w:color="999999" w:space="0" w:sz="8" w:val="single"/>
              <w:left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 Assessed</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Meets Standard</w:t>
            </w:r>
          </w:p>
          <w:p w:rsidR="00000000" w:rsidDel="00000000" w:rsidP="00000000" w:rsidRDefault="00000000" w:rsidRPr="00000000" w14:paraId="000000B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6-8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Approaching Standard</w:t>
            </w:r>
          </w:p>
          <w:p w:rsidR="00000000" w:rsidDel="00000000" w:rsidP="00000000" w:rsidRDefault="00000000" w:rsidRPr="00000000" w14:paraId="000000B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4-5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Does Not Meet Standard</w:t>
            </w:r>
          </w:p>
          <w:p w:rsidR="00000000" w:rsidDel="00000000" w:rsidP="00000000" w:rsidRDefault="00000000" w:rsidRPr="00000000" w14:paraId="000000B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0-3 points</w:t>
            </w:r>
          </w:p>
        </w:tc>
      </w:tr>
      <w:tr>
        <w:trPr>
          <w:cantSplit w:val="0"/>
          <w:trHeight w:val="240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What area of education was impacted by the court case, legislation, or principle?</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information from the PPT, readings, and independent research to provide an accurate description of each court case, legislation, and principle listed. The information is in the student’s own words.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information from the PPT, reading, or independent research to provide a description of each court case, legislation, and principle listed.  One or more of the descriptions may contain slight inaccuracies.  The information is in the student’s own words.</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copies information directly from the PPT, reading, or from an independent source, and/or the student’s description contains multiple inaccuracies, and/or the student does not provide a description for each of the given topics.</w:t>
            </w:r>
          </w:p>
        </w:tc>
      </w:tr>
      <w:tr>
        <w:trPr>
          <w:cantSplit w:val="0"/>
          <w:trHeight w:val="239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What has the effect on education been?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information from the PPT, readings, and independent research to provide an accurate description of the effect that each court case, legislation, and principle listed has had on the field of education. The description is written in the student’s own words.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uses information from the PPT, readings, and independent research to provide a description of the effect that each court case, legislation, and principle listed has had on the field of education. The description is written in the student’s own words, but may contain some inaccuracies.</w:t>
              <w:tab/>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copies information directly from the PPT, reading, or from an independent source, and/or the student’s description contains multiple inaccuracies, and/or the student does not provide a description for each of the given topics.</w:t>
            </w:r>
          </w:p>
        </w:tc>
      </w:tr>
      <w:tr>
        <w:trPr>
          <w:cantSplit w:val="0"/>
          <w:trHeight w:val="195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How much/what kind of an affect do you think this issue will have on your future classroom?</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a well-constructed, reflective response of 2-3 sentences for each court case, legislation, and principle that address what impact the topic will have on their personal classroom.</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a short response of 1-2 sentences for each court case, legislation, and principle that address what impact the topic will have on future classrooms.</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a one sentence response for each court case, legislation, and principle that may or may not address the impact of the topic on their future classroom.</w:t>
            </w:r>
          </w:p>
        </w:tc>
      </w:tr>
    </w:tbl>
    <w:p w:rsidR="00000000" w:rsidDel="00000000" w:rsidP="00000000" w:rsidRDefault="00000000" w:rsidRPr="00000000" w14:paraId="000000C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3"/>
        <w:tblW w:w="910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785"/>
        <w:gridCol w:w="2415"/>
        <w:gridCol w:w="2565"/>
        <w:gridCol w:w="2340"/>
        <w:tblGridChange w:id="0">
          <w:tblGrid>
            <w:gridCol w:w="1785"/>
            <w:gridCol w:w="2415"/>
            <w:gridCol w:w="2565"/>
            <w:gridCol w:w="2340"/>
          </w:tblGrid>
        </w:tblGridChange>
      </w:tblGrid>
      <w:tr>
        <w:trPr>
          <w:cantSplit w:val="0"/>
          <w:trHeight w:val="665" w:hRule="atLeast"/>
          <w:tblHeader w:val="0"/>
        </w:trPr>
        <w:tc>
          <w:tcPr>
            <w:tcBorders>
              <w:top w:color="999999" w:space="0" w:sz="8" w:val="single"/>
              <w:left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 Assessed</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Meets Standard</w:t>
            </w:r>
          </w:p>
          <w:p w:rsidR="00000000" w:rsidDel="00000000" w:rsidP="00000000" w:rsidRDefault="00000000" w:rsidRPr="00000000" w14:paraId="000000C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5-6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Approaching Standard</w:t>
            </w:r>
          </w:p>
          <w:p w:rsidR="00000000" w:rsidDel="00000000" w:rsidP="00000000" w:rsidRDefault="00000000" w:rsidRPr="00000000" w14:paraId="000000C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3-4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C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Does Not Meet Standard</w:t>
            </w:r>
          </w:p>
          <w:p w:rsidR="00000000" w:rsidDel="00000000" w:rsidP="00000000" w:rsidRDefault="00000000" w:rsidRPr="00000000" w14:paraId="000000D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0-2 points</w:t>
            </w:r>
          </w:p>
        </w:tc>
      </w:tr>
      <w:tr>
        <w:trPr>
          <w:cantSplit w:val="0"/>
          <w:trHeight w:val="174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D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Grammar/</w:t>
            </w:r>
          </w:p>
          <w:p w:rsidR="00000000" w:rsidDel="00000000" w:rsidP="00000000" w:rsidRDefault="00000000" w:rsidRPr="00000000" w14:paraId="000000D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Punctuation/</w:t>
            </w:r>
          </w:p>
          <w:p w:rsidR="00000000" w:rsidDel="00000000" w:rsidP="00000000" w:rsidRDefault="00000000" w:rsidRPr="00000000" w14:paraId="000000D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Sentence Structure</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in complete sentences with proper capitalization and punctuation.  The majority of the sentences do not contain grammatical errors.</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in a mix of complete and incomplete sentences with proper capitalization and punctuation.  There may be sentences that contain grammatical errors, but they do not impact readability.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writes in almost all incomplete sentences. There are multiple errors in capitalization and punctuation.  Grammatical errors make reading difficult.</w:t>
            </w:r>
          </w:p>
        </w:tc>
      </w:tr>
    </w:tbl>
    <w:p w:rsidR="00000000" w:rsidDel="00000000" w:rsidP="00000000" w:rsidRDefault="00000000" w:rsidRPr="00000000" w14:paraId="000000D7">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yperlink" Target="https://www.edweek.org/leadership/what-is-critical-race-theory-and-why-is-it-under-attack/2021/05" TargetMode="External"/><Relationship Id="rId13"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yperlink" Target="https://www.youtube.com/watch?v=z15OKP203G0"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hyperlink" Target="https://www.mtsu.edu/first-amendment/article/973/rights-of-teachers" TargetMode="External"/><Relationship Id="rId6" Type="http://schemas.openxmlformats.org/officeDocument/2006/relationships/hyperlink" Target="https://drive.google.com/drive/u/1/folders/12-N8XnNofiwYPUDHi4h4oXCuHKAcVrDS" TargetMode="External"/><Relationship Id="rId5" Type="http://schemas.openxmlformats.org/officeDocument/2006/relationships/styles" Target="styles.xml"/><Relationship Id="rId10" Type="http://schemas.openxmlformats.org/officeDocument/2006/relationships/hyperlink" Target="http://www.usconstitution.net/consttop_stud.html" TargetMode="External"/><Relationship Id="rId4" Type="http://schemas.openxmlformats.org/officeDocument/2006/relationships/numbering" Target="numbering.xml"/><Relationship Id="rId9" Type="http://schemas.openxmlformats.org/officeDocument/2006/relationships/hyperlink" Target="https://www2.ed.gov/policy/gen/guid/religionandschools/prayer_guid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4C98B0-0CE9-44E5-9ED8-EF9C2DDE20D9}"/>
</file>

<file path=customXml/itemProps2.xml><?xml version="1.0" encoding="utf-8"?>
<ds:datastoreItem xmlns:ds="http://schemas.openxmlformats.org/officeDocument/2006/customXml" ds:itemID="{B0128BAE-0896-4214-BF50-F79EE8445078}"/>
</file>